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B6" w:rsidRDefault="00DB2AB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B2AB6" w:rsidRDefault="00DB2AB6">
      <w:pPr>
        <w:pStyle w:val="ConsPlusNormal"/>
        <w:jc w:val="both"/>
        <w:outlineLvl w:val="0"/>
      </w:pPr>
    </w:p>
    <w:p w:rsidR="00DB2AB6" w:rsidRDefault="00DB2AB6">
      <w:pPr>
        <w:pStyle w:val="ConsPlusNormal"/>
        <w:outlineLvl w:val="0"/>
      </w:pPr>
      <w:r>
        <w:t>Зарегистрировано в Минюсте России 30 июня 2021 г. N 64042</w:t>
      </w:r>
    </w:p>
    <w:p w:rsidR="00DB2AB6" w:rsidRDefault="00DB2AB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Title"/>
        <w:jc w:val="center"/>
      </w:pPr>
      <w:r>
        <w:t>МИНИСТЕРСТВО ЗДРАВООХРАНЕНИЯ РОССИЙСКОЙ ФЕДЕРАЦИИ</w:t>
      </w:r>
    </w:p>
    <w:p w:rsidR="00DB2AB6" w:rsidRDefault="00DB2AB6">
      <w:pPr>
        <w:pStyle w:val="ConsPlusTitle"/>
        <w:jc w:val="center"/>
      </w:pPr>
    </w:p>
    <w:p w:rsidR="00DB2AB6" w:rsidRDefault="00DB2AB6">
      <w:pPr>
        <w:pStyle w:val="ConsPlusTitle"/>
        <w:jc w:val="center"/>
      </w:pPr>
      <w:r>
        <w:t>ПРИКАЗ</w:t>
      </w:r>
    </w:p>
    <w:p w:rsidR="00DB2AB6" w:rsidRDefault="00DB2AB6">
      <w:pPr>
        <w:pStyle w:val="ConsPlusTitle"/>
        <w:jc w:val="center"/>
      </w:pPr>
      <w:r>
        <w:t>от 27 апреля 2021 г. N 404н</w:t>
      </w:r>
    </w:p>
    <w:p w:rsidR="00DB2AB6" w:rsidRDefault="00DB2AB6">
      <w:pPr>
        <w:pStyle w:val="ConsPlusTitle"/>
        <w:jc w:val="center"/>
      </w:pPr>
    </w:p>
    <w:p w:rsidR="00DB2AB6" w:rsidRDefault="00DB2AB6">
      <w:pPr>
        <w:pStyle w:val="ConsPlusTitle"/>
        <w:jc w:val="center"/>
      </w:pPr>
      <w:r>
        <w:t>ОБ УТВЕРЖДЕНИИ ПОРЯДКА</w:t>
      </w:r>
    </w:p>
    <w:p w:rsidR="00DB2AB6" w:rsidRDefault="00DB2AB6">
      <w:pPr>
        <w:pStyle w:val="ConsPlusTitle"/>
        <w:jc w:val="center"/>
      </w:pPr>
      <w:r>
        <w:t>ПРОВЕДЕНИЯ ПРОФИЛАКТИЧЕСКОГО МЕДИЦИНСКОГО ОСМОТРА</w:t>
      </w:r>
    </w:p>
    <w:p w:rsidR="00DB2AB6" w:rsidRDefault="00DB2AB6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DB2AB6" w:rsidRDefault="00DB2A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B2A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AB6" w:rsidRDefault="00DB2A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AB6" w:rsidRDefault="00DB2A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AB6" w:rsidRDefault="00DB2A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AB6" w:rsidRDefault="00DB2A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01.02.2022 </w:t>
            </w:r>
            <w:hyperlink r:id="rId5">
              <w:r>
                <w:rPr>
                  <w:color w:val="0000FF"/>
                </w:rPr>
                <w:t>N 44н</w:t>
              </w:r>
            </w:hyperlink>
            <w:r>
              <w:rPr>
                <w:color w:val="392C69"/>
              </w:rPr>
              <w:t>,</w:t>
            </w:r>
          </w:p>
          <w:p w:rsidR="00DB2AB6" w:rsidRDefault="00DB2A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07.07.2023 </w:t>
            </w:r>
            <w:hyperlink r:id="rId6">
              <w:r>
                <w:rPr>
                  <w:color w:val="0000FF"/>
                </w:rPr>
                <w:t>N 352н</w:t>
              </w:r>
            </w:hyperlink>
            <w:r>
              <w:rPr>
                <w:color w:val="392C69"/>
              </w:rPr>
              <w:t xml:space="preserve">, от 28.09.2023 </w:t>
            </w:r>
            <w:hyperlink r:id="rId7">
              <w:r>
                <w:rPr>
                  <w:color w:val="0000FF"/>
                </w:rPr>
                <w:t>N 515н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AB6" w:rsidRDefault="00DB2AB6">
            <w:pPr>
              <w:pStyle w:val="ConsPlusNormal"/>
            </w:pPr>
          </w:p>
        </w:tc>
      </w:tr>
    </w:tbl>
    <w:p w:rsidR="00DB2AB6" w:rsidRDefault="00DB2AB6">
      <w:pPr>
        <w:pStyle w:val="ConsPlusNormal"/>
        <w:ind w:firstLine="540"/>
        <w:jc w:val="both"/>
      </w:pPr>
    </w:p>
    <w:p w:rsidR="00DB2AB6" w:rsidRDefault="00DB2AB6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B2AB6" w:rsidRDefault="00DB2AB6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 54495);</w:t>
      </w:r>
    </w:p>
    <w:p w:rsidR="00DB2AB6" w:rsidRDefault="00DB2AB6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</w:p>
    <w:p w:rsidR="00DB2AB6" w:rsidRDefault="00DB2AB6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3. Настоящий приказ вступает в силу с 1 июля 2021 г. и действует до 1 июля 2027 г.</w:t>
      </w:r>
    </w:p>
    <w:p w:rsidR="00DB2AB6" w:rsidRDefault="00DB2AB6">
      <w:pPr>
        <w:pStyle w:val="ConsPlusNormal"/>
        <w:ind w:firstLine="540"/>
        <w:jc w:val="both"/>
      </w:pPr>
    </w:p>
    <w:p w:rsidR="00DB2AB6" w:rsidRDefault="00DB2AB6">
      <w:pPr>
        <w:pStyle w:val="ConsPlusNormal"/>
        <w:jc w:val="right"/>
      </w:pPr>
      <w:r>
        <w:t>Министр</w:t>
      </w:r>
    </w:p>
    <w:p w:rsidR="00DB2AB6" w:rsidRDefault="00DB2AB6">
      <w:pPr>
        <w:pStyle w:val="ConsPlusNormal"/>
        <w:jc w:val="right"/>
      </w:pPr>
      <w:r>
        <w:t>М.А.МУРАШКО</w:t>
      </w:r>
    </w:p>
    <w:p w:rsidR="00DB2AB6" w:rsidRDefault="00DB2AB6">
      <w:pPr>
        <w:pStyle w:val="ConsPlusNormal"/>
        <w:ind w:firstLine="540"/>
        <w:jc w:val="both"/>
      </w:pP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jc w:val="right"/>
        <w:outlineLvl w:val="0"/>
      </w:pPr>
      <w:r>
        <w:lastRenderedPageBreak/>
        <w:t>Приложение</w:t>
      </w:r>
    </w:p>
    <w:p w:rsidR="00DB2AB6" w:rsidRDefault="00DB2AB6">
      <w:pPr>
        <w:pStyle w:val="ConsPlusNormal"/>
        <w:jc w:val="right"/>
      </w:pPr>
      <w:r>
        <w:t>к приказу Министерства здравоохранения</w:t>
      </w:r>
    </w:p>
    <w:p w:rsidR="00DB2AB6" w:rsidRDefault="00DB2AB6">
      <w:pPr>
        <w:pStyle w:val="ConsPlusNormal"/>
        <w:jc w:val="right"/>
      </w:pPr>
      <w:r>
        <w:t>Российской Федерации</w:t>
      </w:r>
    </w:p>
    <w:p w:rsidR="00DB2AB6" w:rsidRDefault="00DB2AB6">
      <w:pPr>
        <w:pStyle w:val="ConsPlusNormal"/>
        <w:jc w:val="right"/>
      </w:pPr>
      <w:r>
        <w:t>от 27.04.2021 N 404н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Title"/>
        <w:jc w:val="center"/>
      </w:pPr>
      <w:bookmarkStart w:id="0" w:name="P36"/>
      <w:bookmarkEnd w:id="0"/>
      <w:r>
        <w:t>ПОРЯДОК</w:t>
      </w:r>
    </w:p>
    <w:p w:rsidR="00DB2AB6" w:rsidRDefault="00DB2AB6">
      <w:pPr>
        <w:pStyle w:val="ConsPlusTitle"/>
        <w:jc w:val="center"/>
      </w:pPr>
      <w:r>
        <w:t>ПРОВЕДЕНИЯ ПРОФИЛАКТИЧЕСКОГО МЕДИЦИНСКОГО ОСМОТРА</w:t>
      </w:r>
    </w:p>
    <w:p w:rsidR="00DB2AB6" w:rsidRDefault="00DB2AB6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DB2AB6" w:rsidRDefault="00DB2A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B2A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AB6" w:rsidRDefault="00DB2A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AB6" w:rsidRDefault="00DB2A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2AB6" w:rsidRDefault="00DB2A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2AB6" w:rsidRDefault="00DB2AB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Минздрава России от 01.02.2022 </w:t>
            </w:r>
            <w:hyperlink r:id="rId12">
              <w:r>
                <w:rPr>
                  <w:color w:val="0000FF"/>
                </w:rPr>
                <w:t>N 44н</w:t>
              </w:r>
            </w:hyperlink>
            <w:r>
              <w:rPr>
                <w:color w:val="392C69"/>
              </w:rPr>
              <w:t>,</w:t>
            </w:r>
          </w:p>
          <w:p w:rsidR="00DB2AB6" w:rsidRDefault="00DB2A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07.07.2023 </w:t>
            </w:r>
            <w:hyperlink r:id="rId13">
              <w:r>
                <w:rPr>
                  <w:color w:val="0000FF"/>
                </w:rPr>
                <w:t>N 352н</w:t>
              </w:r>
            </w:hyperlink>
            <w:r>
              <w:rPr>
                <w:color w:val="392C69"/>
              </w:rPr>
              <w:t xml:space="preserve">, от 28.09.2023 </w:t>
            </w:r>
            <w:hyperlink r:id="rId14">
              <w:r>
                <w:rPr>
                  <w:color w:val="0000FF"/>
                </w:rPr>
                <w:t>N 515н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2AB6" w:rsidRDefault="00DB2AB6">
            <w:pPr>
              <w:pStyle w:val="ConsPlusNormal"/>
            </w:pPr>
          </w:p>
        </w:tc>
      </w:tr>
    </w:tbl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3) обучающиеся в образовательных организациях по очной форме.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5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ind w:firstLine="540"/>
        <w:jc w:val="both"/>
      </w:pPr>
      <w:r>
        <w:t>3. Медицинские мероприятия, проводимые в рамках настоящего порядка, направлены на: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lastRenderedPageBreak/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4. Профилактический медицинский осмотр проводится ежегодно: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1) в качестве самостоятельного мероприятия;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2) в рамках диспансеризации;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5. Диспансеризация проводится: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1) 1 раз в три года в возрасте от 18 до 39 лет включительно;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&lt;2&gt; В соответствии со </w:t>
      </w:r>
      <w:hyperlink r:id="rId16">
        <w:r>
          <w:rPr>
            <w:color w:val="0000FF"/>
          </w:rPr>
          <w:t>статьей 4</w:t>
        </w:r>
      </w:hyperlink>
      <w:r>
        <w:t xml:space="preserve">, </w:t>
      </w:r>
      <w:hyperlink r:id="rId17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8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ind w:firstLine="540"/>
        <w:jc w:val="both"/>
      </w:pPr>
      <w:r>
        <w:t>б) лиц, награжденных знаком "Жителю блокадного Ленинграда", лиц, награжденных знаком "Житель осажденного Севастополя", лиц, награжденных знаком "Житель осажденного Сталинграда"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 w:rsidR="00DB2AB6" w:rsidRDefault="00DB2AB6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Минздрава России от 07.07.2023 N 352н)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&lt;3&gt; В соответствии с </w:t>
      </w:r>
      <w:hyperlink r:id="rId20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1995, N 3, ст. 168; 2016, N 22, ст. 3097).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ind w:firstLine="540"/>
        <w:jc w:val="both"/>
      </w:pPr>
      <w:r>
        <w:t xml:space="preserve"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</w:t>
      </w:r>
      <w:r>
        <w:lastRenderedPageBreak/>
        <w:t>&lt;4&gt;;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&lt;4&gt; В соответствии с </w:t>
      </w:r>
      <w:hyperlink r:id="rId21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&lt;5&gt; В соответствии со </w:t>
      </w:r>
      <w:hyperlink r:id="rId22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ind w:firstLine="540"/>
        <w:jc w:val="both"/>
      </w:pPr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78">
        <w:r>
          <w:rPr>
            <w:color w:val="0000FF"/>
          </w:rPr>
          <w:t>пунктами 16</w:t>
        </w:r>
      </w:hyperlink>
      <w:r>
        <w:t xml:space="preserve"> - </w:t>
      </w:r>
      <w:hyperlink w:anchor="P214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8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31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7. Профилактический медицинский осмотр и диспансеризация проводятся в рамках </w:t>
      </w:r>
      <w:hyperlink r:id="rId23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В дополнение к профилактическим медицинским осмотрам и диспансеризации граждане, переболевшие новой коронавирусной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</w:t>
      </w:r>
      <w:r>
        <w:lastRenderedPageBreak/>
        <w:t xml:space="preserve">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24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r:id="rId25">
        <w:r>
          <w:rPr>
            <w:color w:val="0000FF"/>
          </w:rPr>
          <w:t>"медицинским осмотрам профилактическим"</w:t>
        </w:r>
      </w:hyperlink>
      <w:r>
        <w:t xml:space="preserve">, </w:t>
      </w:r>
      <w:hyperlink r:id="rId26">
        <w:r>
          <w:rPr>
            <w:color w:val="0000FF"/>
          </w:rPr>
          <w:t>"терапии"</w:t>
        </w:r>
      </w:hyperlink>
      <w:r>
        <w:t xml:space="preserve"> или </w:t>
      </w:r>
      <w:hyperlink r:id="rId27">
        <w:r>
          <w:rPr>
            <w:color w:val="0000FF"/>
          </w:rPr>
          <w:t>"общей врачебной практике (семейной медицине)"</w:t>
        </w:r>
      </w:hyperlink>
      <w:r>
        <w:t xml:space="preserve">, </w:t>
      </w:r>
      <w:hyperlink r:id="rId28">
        <w:r>
          <w:rPr>
            <w:color w:val="0000FF"/>
          </w:rPr>
          <w:t>"акушерству и гинекологии"</w:t>
        </w:r>
      </w:hyperlink>
      <w: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"Сколково")") &lt;6&gt; или "</w:t>
      </w:r>
      <w:hyperlink r:id="rId29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технологий)", "</w:t>
      </w:r>
      <w:hyperlink r:id="rId30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hyperlink r:id="rId31">
        <w:r>
          <w:rPr>
            <w:color w:val="0000FF"/>
          </w:rPr>
          <w:t>"акушерскому делу"</w:t>
        </w:r>
      </w:hyperlink>
      <w:r>
        <w:t xml:space="preserve"> или </w:t>
      </w:r>
      <w:hyperlink r:id="rId32">
        <w:r>
          <w:rPr>
            <w:color w:val="0000FF"/>
          </w:rPr>
          <w:t>"лечебному делу"</w:t>
        </w:r>
      </w:hyperlink>
      <w:r>
        <w:t xml:space="preserve">, </w:t>
      </w:r>
      <w:hyperlink r:id="rId33">
        <w:r>
          <w:rPr>
            <w:color w:val="0000FF"/>
          </w:rPr>
          <w:t>"офтальмологии"</w:t>
        </w:r>
      </w:hyperlink>
      <w:r>
        <w:t xml:space="preserve">, </w:t>
      </w:r>
      <w:hyperlink r:id="rId34">
        <w:r>
          <w:rPr>
            <w:color w:val="0000FF"/>
          </w:rPr>
          <w:t>"неврологии"</w:t>
        </w:r>
      </w:hyperlink>
      <w:r>
        <w:t>, "</w:t>
      </w:r>
      <w:hyperlink r:id="rId35">
        <w:r>
          <w:rPr>
            <w:color w:val="0000FF"/>
          </w:rPr>
          <w:t>оториноларингологии</w:t>
        </w:r>
      </w:hyperlink>
      <w:r>
        <w:t xml:space="preserve"> (за исключением кохлеарной имплантации)", </w:t>
      </w:r>
      <w:hyperlink r:id="rId36">
        <w:r>
          <w:rPr>
            <w:color w:val="0000FF"/>
          </w:rPr>
          <w:t>"хирургии"</w:t>
        </w:r>
      </w:hyperlink>
      <w:r>
        <w:t xml:space="preserve"> или </w:t>
      </w:r>
      <w:hyperlink r:id="rId37">
        <w:r>
          <w:rPr>
            <w:color w:val="0000FF"/>
          </w:rPr>
          <w:t>"колопроктологии"</w:t>
        </w:r>
      </w:hyperlink>
      <w:r>
        <w:t xml:space="preserve">, </w:t>
      </w:r>
      <w:hyperlink r:id="rId38">
        <w:r>
          <w:rPr>
            <w:color w:val="0000FF"/>
          </w:rPr>
          <w:t>"рентгенологии"</w:t>
        </w:r>
      </w:hyperlink>
      <w:r>
        <w:t xml:space="preserve">, </w:t>
      </w:r>
      <w:hyperlink r:id="rId39">
        <w:r>
          <w:rPr>
            <w:color w:val="0000FF"/>
          </w:rPr>
          <w:t>"клинической лабораторной диагностике"</w:t>
        </w:r>
      </w:hyperlink>
      <w:r>
        <w:t xml:space="preserve"> или </w:t>
      </w:r>
      <w:hyperlink r:id="rId40">
        <w:r>
          <w:rPr>
            <w:color w:val="0000FF"/>
          </w:rPr>
          <w:t>"лабораторной диагностике"</w:t>
        </w:r>
      </w:hyperlink>
      <w:r>
        <w:t xml:space="preserve">, </w:t>
      </w:r>
      <w:hyperlink r:id="rId41">
        <w:r>
          <w:rPr>
            <w:color w:val="0000FF"/>
          </w:rPr>
          <w:t>"функциональной диагностике"</w:t>
        </w:r>
      </w:hyperlink>
      <w:r>
        <w:t xml:space="preserve">, </w:t>
      </w:r>
      <w:hyperlink r:id="rId42">
        <w:r>
          <w:rPr>
            <w:color w:val="0000FF"/>
          </w:rPr>
          <w:t>"ультразвуковой диагностике"</w:t>
        </w:r>
      </w:hyperlink>
      <w:r>
        <w:t xml:space="preserve">, </w:t>
      </w:r>
      <w:hyperlink r:id="rId43">
        <w:r>
          <w:rPr>
            <w:color w:val="0000FF"/>
          </w:rPr>
          <w:t>"урологии"</w:t>
        </w:r>
      </w:hyperlink>
      <w:r>
        <w:t xml:space="preserve">, </w:t>
      </w:r>
      <w:hyperlink r:id="rId44">
        <w:r>
          <w:rPr>
            <w:color w:val="0000FF"/>
          </w:rPr>
          <w:t>"эндоскопии"</w:t>
        </w:r>
      </w:hyperlink>
      <w:r>
        <w:t>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17, ст. 1965; 2020, N 49. ст. 7934.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ind w:firstLine="540"/>
        <w:jc w:val="both"/>
      </w:pPr>
      <w:r>
        <w:t xml:space="preserve"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помощь, в том числе по месту нахождения мобильной медицинской бригады, организованной в структуре медицинской организации, в которой гражданин получает первичную медико-санитарную помощь. Работники и обучающиеся в образовательной организации вправе пройти </w:t>
      </w:r>
      <w:r>
        <w:lastRenderedPageBreak/>
        <w:t>профилактический медицинский осмотр и (или) диспансеризацию в медицинской организации, не предусмотренной абзацем первым настоящего пункта и участвующей в реализации программы государственных гарантий бесплатного оказания гражданам медицинской помощи (далее - иная медицинская организация), в том числе по месту нахождения мобильной медицинской бригады, организованной в структуре иной медицинской организации (включая место работы и учебы).</w:t>
      </w:r>
    </w:p>
    <w:p w:rsidR="00DB2AB6" w:rsidRDefault="00DB2AB6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Приказа</w:t>
        </w:r>
      </w:hyperlink>
      <w:r>
        <w:t xml:space="preserve"> Минздрава России от 28.09.2023 N 515н)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&lt;7&gt;.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1999, N 42, ст. 5005; 2021, N 22, ст. 3690.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ind w:firstLine="540"/>
        <w:jc w:val="both"/>
      </w:pPr>
      <w: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r:id="rId47">
        <w:r>
          <w:rPr>
            <w:color w:val="0000FF"/>
          </w:rPr>
          <w:t>Порядком</w:t>
        </w:r>
      </w:hyperlink>
      <w: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&lt;8&gt; Зарегистрирован Министерством юстиции Российской Федерации 4 декабря 2020 г., регистрационный N 61261.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ind w:firstLine="540"/>
        <w:jc w:val="both"/>
      </w:pPr>
      <w:bookmarkStart w:id="1" w:name="P106"/>
      <w:bookmarkEnd w:id="1"/>
      <w:r>
        <w:t>10.1. Иная медицинская организация по согласованию с работодателем и (или) руководителем образовательной организации (их уполномоченными представителями) формирует предварительный перечень граждан для прохождения профилактических медицинских осмотров и (или) диспансеризации в иной медицинской организации, в том числе по месту нахождения мобильной медицинской бригады, организованной в структуре иной медицинской организации (включая место работы и учебы), предусматривающий адрес, дату и время проведения профилактических медицинских осмотров и (или) диспансеризации, фамилию, имя, отчество (при наличии), возраст (дату рождения), номер полиса обязательного медицинского страхования, страховой номер индивидуального лицевого счета работника и (или) обучающегося.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Иной медицинской организацией на основании сведений региональных информационных систем обязательного медицинского страхования, интегрированных с государственной информационной системой обязательного медицинского страхования, перечень граждан, предусмотренный </w:t>
      </w:r>
      <w:hyperlink w:anchor="P106">
        <w:r>
          <w:rPr>
            <w:color w:val="0000FF"/>
          </w:rPr>
          <w:t>абзацем первым</w:t>
        </w:r>
      </w:hyperlink>
      <w:r>
        <w:t xml:space="preserve"> настоящего пункта, направляется в территориальный фонд обязательного медицинского страхования, который осуществляет его сверку, в том числе на предмет исключения повторного в текущем году проведения профилактического медицинского осмотра или диспансеризации, а также доводит список граждан до страховых медицинских организаций путем размещения в государственной информационной системе обязательного медицинского страхования.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Иной медицинской организацией посредством медицинской информационной системы медицинской организации и (или) государственной информационной системы в сфере здравоохранения субъекта Российской Федерации при проведении профилактического медицинского осмотра и диспансеризации информация о результатах приемов (осмотров, </w:t>
      </w:r>
      <w:r>
        <w:lastRenderedPageBreak/>
        <w:t xml:space="preserve">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48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Иная медицинская организация обеспечивает передачу информации между медицинскими организациями, в которых граждане получают первичную медико-санитарную помощь, в том числе расположенными в других субъектах Российской Федерации, предусмотренной в карте учета профилактического медицинского осмотра (диспансеризации) по </w:t>
      </w:r>
      <w:hyperlink r:id="rId49">
        <w:r>
          <w:rPr>
            <w:color w:val="0000FF"/>
          </w:rPr>
          <w:t>форме</w:t>
        </w:r>
      </w:hyperlink>
      <w:r>
        <w:t>, утвержденной приказом Министерства здравоохранения Российской Федерации от 10 ноября 2020 г. N 1207н (зарегистрирован Министерством юстиции Российской Федерации 11 января 2021 г., регистрационный N 62033).</w:t>
      </w:r>
    </w:p>
    <w:p w:rsidR="00DB2AB6" w:rsidRDefault="00DB2AB6">
      <w:pPr>
        <w:pStyle w:val="ConsPlusNormal"/>
        <w:jc w:val="both"/>
      </w:pPr>
      <w:r>
        <w:t xml:space="preserve">(п. 10.1 введен </w:t>
      </w:r>
      <w:hyperlink r:id="rId50">
        <w:r>
          <w:rPr>
            <w:color w:val="0000FF"/>
          </w:rPr>
          <w:t>Приказом</w:t>
        </w:r>
      </w:hyperlink>
      <w:r>
        <w:t xml:space="preserve"> Минздрава России от 28.09.2023 N 515н)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5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52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(далее - Правила обязательного медицинского страхования) &lt;9&gt;.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&lt;9&gt;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ind w:firstLine="540"/>
        <w:jc w:val="both"/>
      </w:pPr>
      <w:r>
        <w:t xml:space="preserve"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</w:t>
      </w:r>
      <w:r>
        <w:lastRenderedPageBreak/>
        <w:t>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53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&lt;10&gt;.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DB2AB6" w:rsidRDefault="00DB2AB6">
      <w:pPr>
        <w:pStyle w:val="ConsPlusNormal"/>
        <w:spacing w:before="220"/>
        <w:ind w:firstLine="540"/>
        <w:jc w:val="both"/>
      </w:pPr>
      <w:bookmarkStart w:id="2" w:name="P126"/>
      <w:bookmarkEnd w:id="2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lastRenderedPageBreak/>
        <w:t>электрокардиографии в покое;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31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52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DB2AB6" w:rsidRDefault="00DB2AB6">
      <w:pPr>
        <w:pStyle w:val="ConsPlusNormal"/>
        <w:spacing w:before="220"/>
        <w:ind w:firstLine="540"/>
        <w:jc w:val="both"/>
      </w:pPr>
      <w:bookmarkStart w:id="3" w:name="P139"/>
      <w:bookmarkEnd w:id="3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26">
        <w:r>
          <w:rPr>
            <w:color w:val="0000FF"/>
          </w:rPr>
          <w:t>подпункте 3 настоящего пункта</w:t>
        </w:r>
      </w:hyperlink>
      <w:r>
        <w:t xml:space="preserve"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w:anchor="P193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минут от начала появления симптомов) вызова бригады скорой медицинской помощи;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7) формирование комплекта документов, заполнение </w:t>
      </w:r>
      <w:hyperlink r:id="rId54">
        <w:r>
          <w:rPr>
            <w:color w:val="0000FF"/>
          </w:rPr>
          <w:t>карты</w:t>
        </w:r>
      </w:hyperlink>
      <w: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&lt;11&gt; Зарегистрирован Министерством юстиции Российской Федерации 11 января 2021 г., регистрационный N 62033.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ind w:firstLine="540"/>
        <w:jc w:val="both"/>
      </w:pPr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55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 ВИЧ-инфекции.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1995, N 14, ст. 1212; 2013, N 48, ст. 6165.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39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72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93">
        <w:r>
          <w:rPr>
            <w:color w:val="0000FF"/>
          </w:rPr>
          <w:t>подпункте 12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27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56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1) составление плана проведения профилактического медицинского осмотра и диспансеризации в текущем календарном году (ежемесячного, ежедекадного);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DB2AB6" w:rsidRDefault="00DB2AB6">
      <w:pPr>
        <w:pStyle w:val="ConsPlusNormal"/>
        <w:spacing w:before="220"/>
        <w:ind w:firstLine="540"/>
        <w:jc w:val="both"/>
      </w:pPr>
      <w:bookmarkStart w:id="4" w:name="P160"/>
      <w:bookmarkEnd w:id="4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анкетирования;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52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193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60">
        <w:r>
          <w:rPr>
            <w:color w:val="0000FF"/>
          </w:rPr>
          <w:t>подпункте 4 настоящего пункта</w:t>
        </w:r>
      </w:hyperlink>
      <w:r>
        <w:t>;</w:t>
      </w:r>
    </w:p>
    <w:p w:rsidR="00DB2AB6" w:rsidRDefault="00DB2AB6">
      <w:pPr>
        <w:pStyle w:val="ConsPlusNormal"/>
        <w:spacing w:before="220"/>
        <w:ind w:firstLine="540"/>
        <w:jc w:val="both"/>
      </w:pPr>
      <w:bookmarkStart w:id="5" w:name="P172"/>
      <w:bookmarkEnd w:id="5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57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DB2AB6" w:rsidRDefault="00DB2AB6">
      <w:pPr>
        <w:pStyle w:val="ConsPlusNormal"/>
        <w:spacing w:before="220"/>
        <w:ind w:firstLine="540"/>
        <w:jc w:val="both"/>
      </w:pPr>
      <w:bookmarkStart w:id="6" w:name="P178"/>
      <w:bookmarkEnd w:id="6"/>
      <w:r>
        <w:t>16. Профилактический медицинский осмотр включает в себя:</w:t>
      </w:r>
    </w:p>
    <w:p w:rsidR="00DB2AB6" w:rsidRDefault="00DB2AB6">
      <w:pPr>
        <w:pStyle w:val="ConsPlusNormal"/>
        <w:spacing w:before="220"/>
        <w:ind w:firstLine="540"/>
        <w:jc w:val="both"/>
      </w:pPr>
      <w:bookmarkStart w:id="7" w:name="P179"/>
      <w:bookmarkEnd w:id="7"/>
      <w:r>
        <w:t>1) анкетирование граждан в возрасте 18 лет и старше 1 раз в год в целях: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6) определение относительного сердечно-сосудистого риска у граждан в возрасте от 18 до 39 лет включительно 1 раз в год;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DB2AB6" w:rsidRDefault="00DB2AB6">
      <w:pPr>
        <w:pStyle w:val="ConsPlusNormal"/>
        <w:spacing w:before="220"/>
        <w:ind w:firstLine="540"/>
        <w:jc w:val="both"/>
      </w:pPr>
      <w:bookmarkStart w:id="8" w:name="P191"/>
      <w:bookmarkEnd w:id="8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DB2AB6" w:rsidRDefault="00DB2AB6">
      <w:pPr>
        <w:pStyle w:val="ConsPlusNormal"/>
        <w:spacing w:before="220"/>
        <w:ind w:firstLine="540"/>
        <w:jc w:val="both"/>
      </w:pPr>
      <w:bookmarkStart w:id="9" w:name="P192"/>
      <w:bookmarkEnd w:id="9"/>
      <w:r>
        <w:t>11) осмотр фельдшером (акушеркой) или врачом акушером-гинекологом женщин в возрасте от 18 до 39 лет 1 раз в год;</w:t>
      </w:r>
    </w:p>
    <w:p w:rsidR="00DB2AB6" w:rsidRDefault="00DB2AB6">
      <w:pPr>
        <w:pStyle w:val="ConsPlusNormal"/>
        <w:spacing w:before="220"/>
        <w:ind w:firstLine="540"/>
        <w:jc w:val="both"/>
      </w:pPr>
      <w:bookmarkStart w:id="10" w:name="P193"/>
      <w:bookmarkEnd w:id="10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</w:p>
    <w:p w:rsidR="00DB2AB6" w:rsidRDefault="00DB2AB6">
      <w:pPr>
        <w:pStyle w:val="ConsPlusNormal"/>
        <w:spacing w:before="220"/>
        <w:ind w:firstLine="540"/>
        <w:jc w:val="both"/>
      </w:pPr>
      <w:bookmarkStart w:id="11" w:name="P194"/>
      <w:bookmarkEnd w:id="11"/>
      <w:r>
        <w:t>17. Диспансеризация проводится в два этапа.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9">
        <w:r>
          <w:rPr>
            <w:color w:val="0000FF"/>
          </w:rPr>
          <w:t>подпунктах 1</w:t>
        </w:r>
      </w:hyperlink>
      <w:r>
        <w:t xml:space="preserve"> - </w:t>
      </w:r>
      <w:hyperlink w:anchor="P192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1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9">
        <w:r>
          <w:rPr>
            <w:color w:val="0000FF"/>
          </w:rPr>
          <w:t>подпунктах 1</w:t>
        </w:r>
      </w:hyperlink>
      <w:r>
        <w:t xml:space="preserve"> - </w:t>
      </w:r>
      <w:hyperlink w:anchor="P19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1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9">
        <w:r>
          <w:rPr>
            <w:color w:val="0000FF"/>
          </w:rPr>
          <w:t>подпунктах 1</w:t>
        </w:r>
      </w:hyperlink>
      <w:r>
        <w:t xml:space="preserve"> - </w:t>
      </w:r>
      <w:hyperlink w:anchor="P191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1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78">
        <w:r>
          <w:rPr>
            <w:color w:val="0000FF"/>
          </w:rPr>
          <w:t>пунктах 16</w:t>
        </w:r>
      </w:hyperlink>
      <w:r>
        <w:t xml:space="preserve"> и </w:t>
      </w:r>
      <w:hyperlink w:anchor="P194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DB2AB6" w:rsidRDefault="00DB2AB6">
      <w:pPr>
        <w:pStyle w:val="ConsPlusNormal"/>
        <w:spacing w:before="220"/>
        <w:ind w:firstLine="540"/>
        <w:jc w:val="both"/>
      </w:pPr>
      <w:bookmarkStart w:id="12" w:name="P214"/>
      <w:bookmarkEnd w:id="12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нг/мл);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10) осмотр (консультацию)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12) осмотр (консультацию)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DB2AB6" w:rsidRDefault="00DB2AB6">
      <w:pPr>
        <w:pStyle w:val="ConsPlusNormal"/>
        <w:spacing w:before="220"/>
        <w:ind w:firstLine="540"/>
        <w:jc w:val="both"/>
      </w:pPr>
      <w:bookmarkStart w:id="13" w:name="P227"/>
      <w:bookmarkEnd w:id="13"/>
      <w:r>
        <w:t>13) проведение исследования уровня гликированного гемоглобина в крови (для граждан с 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58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 от 5 февраля 2019 г. N 48н (зарегистрирован Министерством юстиции Российской Федерации 27 февраля 2019 г., регистрационный N 53908).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ind w:firstLine="540"/>
        <w:jc w:val="both"/>
      </w:pPr>
      <w:r>
        <w:t xml:space="preserve">19. Профилактический медицинский осмотр и диспансеризация могут проводиться мобильными медицинскими бригадами, осуществляющими свою деятельность в соответствии с </w:t>
      </w:r>
      <w:hyperlink r:id="rId59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</w:p>
    <w:p w:rsidR="00DB2AB6" w:rsidRDefault="00DB2AB6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Приказа</w:t>
        </w:r>
      </w:hyperlink>
      <w:r>
        <w:t xml:space="preserve"> Минздрава России от 28.09.2023 N 515н)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 2020 г. N 114н (зарегистрирован Министерством юстиции Российской Федерации 28 июля 2020 г., регистрационный N 59083).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ind w:firstLine="540"/>
        <w:jc w:val="both"/>
      </w:pPr>
      <w:r>
        <w:t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</w:t>
      </w:r>
      <w:hyperlink r:id="rId61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62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63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8415).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ind w:firstLine="540"/>
        <w:jc w:val="both"/>
      </w:pPr>
      <w:r>
        <w:t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64">
        <w:r>
          <w:rPr>
            <w:color w:val="0000FF"/>
          </w:rPr>
          <w:t>Приложение N 1</w:t>
        </w:r>
      </w:hyperlink>
      <w:r>
        <w:t xml:space="preserve"> к приказу Минздрава России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hyperlink r:id="rId65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66">
        <w:r>
          <w:rPr>
            <w:color w:val="0000FF"/>
          </w:rPr>
          <w:t>Пункты 30</w:t>
        </w:r>
      </w:hyperlink>
      <w:r>
        <w:t xml:space="preserve">, </w:t>
      </w:r>
      <w:hyperlink r:id="rId67">
        <w:r>
          <w:rPr>
            <w:color w:val="0000FF"/>
          </w:rPr>
          <w:t>32</w:t>
        </w:r>
      </w:hyperlink>
      <w:r>
        <w:t xml:space="preserve"> Требований.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68">
        <w:r>
          <w:rPr>
            <w:color w:val="0000FF"/>
          </w:rPr>
          <w:t>Пункты 5</w:t>
        </w:r>
      </w:hyperlink>
      <w:r>
        <w:t xml:space="preserve">, </w:t>
      </w:r>
      <w:hyperlink r:id="rId69">
        <w:r>
          <w:rPr>
            <w:color w:val="0000FF"/>
          </w:rPr>
          <w:t>20</w:t>
        </w:r>
      </w:hyperlink>
      <w:r>
        <w:t xml:space="preserve"> Требований.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70">
        <w:r>
          <w:rPr>
            <w:color w:val="0000FF"/>
          </w:rPr>
          <w:t>Часть 5 статьи 91.1</w:t>
        </w:r>
      </w:hyperlink>
      <w:r>
        <w:t xml:space="preserve"> Федерального закона N 323-ФЗ (Собрание законодательства Российской Федерации, 2011, N 48, ст. 6724; 2017, N 31, ст. 4791).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IIIа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IIIб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Граждане с IIIа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IIIа группу здоровья.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с </w:t>
      </w:r>
      <w:hyperlink w:anchor="P331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71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28.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&lt;20&gt;.</w:t>
      </w:r>
    </w:p>
    <w:p w:rsidR="00DB2AB6" w:rsidRDefault="00DB2AB6">
      <w:pPr>
        <w:pStyle w:val="ConsPlusNormal"/>
        <w:jc w:val="both"/>
      </w:pPr>
      <w:r>
        <w:t xml:space="preserve">(п. 28 введен </w:t>
      </w:r>
      <w:hyperlink r:id="rId72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73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:rsidR="00DB2AB6" w:rsidRDefault="00DB2AB6">
      <w:pPr>
        <w:pStyle w:val="ConsPlusNormal"/>
        <w:jc w:val="both"/>
      </w:pPr>
      <w:r>
        <w:t xml:space="preserve">(сноска введена </w:t>
      </w:r>
      <w:hyperlink r:id="rId74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jc w:val="right"/>
        <w:outlineLvl w:val="1"/>
      </w:pPr>
      <w:bookmarkStart w:id="14" w:name="P281"/>
      <w:bookmarkEnd w:id="14"/>
      <w:r>
        <w:t>Приложение N 1</w:t>
      </w:r>
    </w:p>
    <w:p w:rsidR="00DB2AB6" w:rsidRDefault="00DB2AB6">
      <w:pPr>
        <w:pStyle w:val="ConsPlusNormal"/>
        <w:jc w:val="right"/>
      </w:pPr>
      <w:r>
        <w:t>к порядку проведения профилактического</w:t>
      </w:r>
    </w:p>
    <w:p w:rsidR="00DB2AB6" w:rsidRDefault="00DB2AB6">
      <w:pPr>
        <w:pStyle w:val="ConsPlusNormal"/>
        <w:jc w:val="right"/>
      </w:pPr>
      <w:r>
        <w:t>медицинского осмотра и диспансеризации</w:t>
      </w:r>
    </w:p>
    <w:p w:rsidR="00DB2AB6" w:rsidRDefault="00DB2AB6">
      <w:pPr>
        <w:pStyle w:val="ConsPlusNormal"/>
        <w:jc w:val="right"/>
      </w:pPr>
      <w:r>
        <w:t>определенных групп взрослого населения,</w:t>
      </w:r>
    </w:p>
    <w:p w:rsidR="00DB2AB6" w:rsidRDefault="00DB2AB6">
      <w:pPr>
        <w:pStyle w:val="ConsPlusNormal"/>
        <w:jc w:val="right"/>
      </w:pPr>
      <w:r>
        <w:t>утвержденному приказом Министерства</w:t>
      </w:r>
    </w:p>
    <w:p w:rsidR="00DB2AB6" w:rsidRDefault="00DB2AB6">
      <w:pPr>
        <w:pStyle w:val="ConsPlusNormal"/>
        <w:jc w:val="right"/>
      </w:pPr>
      <w:r>
        <w:t>здравоохранения Российской Федерации</w:t>
      </w:r>
    </w:p>
    <w:p w:rsidR="00DB2AB6" w:rsidRDefault="00DB2AB6">
      <w:pPr>
        <w:pStyle w:val="ConsPlusNormal"/>
        <w:jc w:val="right"/>
      </w:pPr>
      <w:r>
        <w:t>от 27.04.2021 N 404н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Title"/>
        <w:jc w:val="center"/>
        <w:outlineLvl w:val="2"/>
      </w:pPr>
      <w:r>
        <w:t>I. Перечень приемов (осмотров, консультаций) медицинскими</w:t>
      </w:r>
    </w:p>
    <w:p w:rsidR="00DB2AB6" w:rsidRDefault="00DB2AB6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DB2AB6" w:rsidRDefault="00DB2AB6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DB2AB6" w:rsidRDefault="00DB2AB6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DB2AB6" w:rsidRDefault="00DB2AB6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sectPr w:rsidR="00DB2AB6" w:rsidSect="001B11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DB2AB6">
        <w:tc>
          <w:tcPr>
            <w:tcW w:w="1248" w:type="dxa"/>
            <w:gridSpan w:val="2"/>
            <w:vMerge w:val="restart"/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DB2AB6" w:rsidRDefault="00DB2AB6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DB2AB6" w:rsidRDefault="00DB2AB6">
            <w:pPr>
              <w:pStyle w:val="ConsPlusNormal"/>
              <w:jc w:val="center"/>
            </w:pPr>
            <w:r>
              <w:t>Возраст</w:t>
            </w:r>
          </w:p>
        </w:tc>
      </w:tr>
      <w:tr w:rsidR="00DB2AB6">
        <w:tc>
          <w:tcPr>
            <w:tcW w:w="1248" w:type="dxa"/>
            <w:gridSpan w:val="2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64</w:t>
            </w:r>
          </w:p>
        </w:tc>
      </w:tr>
      <w:tr w:rsidR="00DB2AB6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Объем профилактического медицинского о осмотра</w:t>
            </w: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</w:tr>
      <w:tr w:rsidR="00DB2AB6"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  <w:jc w:val="both"/>
            </w:pPr>
            <w: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</w:tr>
      <w:tr w:rsidR="00DB2AB6">
        <w:tc>
          <w:tcPr>
            <w:tcW w:w="624" w:type="dxa"/>
            <w:vMerge w:val="restart"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</w:tr>
      <w:tr w:rsidR="00DB2AB6">
        <w:tc>
          <w:tcPr>
            <w:tcW w:w="624" w:type="dxa"/>
            <w:vMerge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Исследование кала на скрытую кровь иммунохимическим методом &lt;*&gt;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Определение простат-специфического антигена (ПСА) в крови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</w:tr>
    </w:tbl>
    <w:p w:rsidR="00DB2AB6" w:rsidRDefault="00DB2AB6">
      <w:pPr>
        <w:pStyle w:val="ConsPlusNormal"/>
        <w:sectPr w:rsidR="00DB2AB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Title"/>
        <w:jc w:val="center"/>
        <w:outlineLvl w:val="2"/>
      </w:pPr>
      <w:r>
        <w:t>II. Перечень приемов (осмотров, консультаций) медицинскими</w:t>
      </w:r>
    </w:p>
    <w:p w:rsidR="00DB2AB6" w:rsidRDefault="00DB2AB6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DB2AB6" w:rsidRDefault="00DB2AB6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DB2AB6" w:rsidRDefault="00DB2AB6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DB2AB6" w:rsidRDefault="00DB2AB6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DB2AB6" w:rsidRDefault="00DB2A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DB2AB6">
        <w:tc>
          <w:tcPr>
            <w:tcW w:w="1248" w:type="dxa"/>
            <w:gridSpan w:val="2"/>
            <w:vMerge w:val="restart"/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DB2AB6" w:rsidRDefault="00DB2AB6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DB2AB6" w:rsidRDefault="00DB2AB6">
            <w:pPr>
              <w:pStyle w:val="ConsPlusNormal"/>
              <w:jc w:val="center"/>
            </w:pPr>
            <w:r>
              <w:t>Возраст</w:t>
            </w:r>
          </w:p>
        </w:tc>
      </w:tr>
      <w:tr w:rsidR="00DB2AB6">
        <w:tc>
          <w:tcPr>
            <w:tcW w:w="1248" w:type="dxa"/>
            <w:gridSpan w:val="2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DB2AB6" w:rsidRDefault="00DB2AB6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64</w:t>
            </w:r>
          </w:p>
        </w:tc>
      </w:tr>
      <w:tr w:rsidR="00DB2AB6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</w:tr>
      <w:tr w:rsidR="00DB2AB6"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</w:tr>
      <w:tr w:rsidR="00DB2AB6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</w:tr>
      <w:tr w:rsidR="00DB2AB6">
        <w:tc>
          <w:tcPr>
            <w:tcW w:w="624" w:type="dxa"/>
            <w:vMerge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  <w:jc w:val="both"/>
            </w:pPr>
            <w: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</w:tr>
      <w:tr w:rsidR="00DB2AB6">
        <w:tc>
          <w:tcPr>
            <w:tcW w:w="624" w:type="dxa"/>
            <w:vMerge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8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94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+9</w:t>
            </w:r>
          </w:p>
        </w:tc>
      </w:tr>
      <w:tr w:rsidR="00DB2AB6">
        <w:tc>
          <w:tcPr>
            <w:tcW w:w="624" w:type="dxa"/>
            <w:vMerge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8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94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624" w:type="dxa"/>
            <w:vMerge w:val="restart"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  <w:jc w:val="both"/>
            </w:pPr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8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94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</w:tr>
      <w:tr w:rsidR="00DB2AB6">
        <w:tc>
          <w:tcPr>
            <w:tcW w:w="624" w:type="dxa"/>
            <w:vMerge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624" w:type="dxa"/>
            <w:vMerge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DB2AB6" w:rsidRDefault="00DB2AB6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</w:tr>
    </w:tbl>
    <w:p w:rsidR="00DB2AB6" w:rsidRDefault="00DB2AB6">
      <w:pPr>
        <w:pStyle w:val="ConsPlusNormal"/>
        <w:sectPr w:rsidR="00DB2AB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Title"/>
        <w:jc w:val="center"/>
        <w:outlineLvl w:val="2"/>
      </w:pPr>
      <w:r>
        <w:t>III. Перечень приемов (осмотров, консультаций) медицинскими</w:t>
      </w:r>
    </w:p>
    <w:p w:rsidR="00DB2AB6" w:rsidRDefault="00DB2AB6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DB2AB6" w:rsidRDefault="00DB2AB6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DB2AB6" w:rsidRDefault="00DB2AB6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DB2AB6" w:rsidRDefault="00DB2AB6">
      <w:pPr>
        <w:pStyle w:val="ConsPlusTitle"/>
        <w:jc w:val="center"/>
      </w:pPr>
      <w:r>
        <w:t>периоды мужчинам в возрасте 65 лет и старше</w:t>
      </w:r>
    </w:p>
    <w:p w:rsidR="00DB2AB6" w:rsidRDefault="00DB2A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DB2AB6">
        <w:tc>
          <w:tcPr>
            <w:tcW w:w="1020" w:type="dxa"/>
            <w:gridSpan w:val="2"/>
            <w:vMerge w:val="restart"/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DB2AB6" w:rsidRDefault="00DB2AB6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DB2AB6" w:rsidRDefault="00DB2AB6">
            <w:pPr>
              <w:pStyle w:val="ConsPlusNormal"/>
              <w:jc w:val="center"/>
            </w:pPr>
            <w:r>
              <w:t>Возраст</w:t>
            </w:r>
          </w:p>
        </w:tc>
      </w:tr>
      <w:tr w:rsidR="00DB2AB6">
        <w:tc>
          <w:tcPr>
            <w:tcW w:w="1020" w:type="dxa"/>
            <w:gridSpan w:val="2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</w:tcPr>
          <w:p w:rsidR="00DB2AB6" w:rsidRDefault="00DB2AB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DB2AB6" w:rsidRDefault="00DB2AB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DB2AB6" w:rsidRDefault="00DB2AB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DB2AB6" w:rsidRDefault="00DB2AB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DB2AB6" w:rsidRDefault="00DB2A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DB2AB6" w:rsidRDefault="00DB2A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DB2AB6" w:rsidRDefault="00DB2AB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DB2AB6" w:rsidRDefault="00DB2AB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DB2AB6" w:rsidRDefault="00DB2AB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DB2AB6" w:rsidRDefault="00DB2A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DB2AB6" w:rsidRDefault="00DB2AB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DB2AB6" w:rsidRDefault="00DB2AB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DB2AB6" w:rsidRDefault="00DB2AB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DB2AB6" w:rsidRDefault="00DB2AB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DB2AB6" w:rsidRDefault="00DB2AB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DB2AB6" w:rsidRDefault="00DB2AB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DB2AB6" w:rsidRDefault="00DB2AB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DB2AB6" w:rsidRDefault="00DB2AB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DB2AB6" w:rsidRDefault="00DB2AB6">
            <w:pPr>
              <w:pStyle w:val="ConsPlusNormal"/>
              <w:jc w:val="center"/>
            </w:pPr>
            <w:r>
              <w:t>99</w:t>
            </w:r>
          </w:p>
        </w:tc>
      </w:tr>
      <w:tr w:rsidR="00DB2AB6">
        <w:tc>
          <w:tcPr>
            <w:tcW w:w="510" w:type="dxa"/>
            <w:vMerge w:val="restart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</w:pPr>
          </w:p>
        </w:tc>
      </w:tr>
      <w:tr w:rsidR="00DB2AB6"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8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94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</w:pPr>
          </w:p>
        </w:tc>
      </w:tr>
      <w:tr w:rsidR="00DB2AB6"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++++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</w:pPr>
          </w:p>
        </w:tc>
      </w:tr>
      <w:tr w:rsidR="00DB2AB6"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</w:tbl>
    <w:p w:rsidR="00DB2AB6" w:rsidRDefault="00DB2AB6">
      <w:pPr>
        <w:pStyle w:val="ConsPlusNormal"/>
        <w:sectPr w:rsidR="00DB2AB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Title"/>
        <w:jc w:val="center"/>
        <w:outlineLvl w:val="2"/>
      </w:pPr>
      <w:r>
        <w:t>IV. Перечень приемов (осмотров, консультаций) медицинскими</w:t>
      </w:r>
    </w:p>
    <w:p w:rsidR="00DB2AB6" w:rsidRDefault="00DB2AB6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DB2AB6" w:rsidRDefault="00DB2AB6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DB2AB6" w:rsidRDefault="00DB2AB6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DB2AB6" w:rsidRDefault="00DB2AB6">
      <w:pPr>
        <w:pStyle w:val="ConsPlusTitle"/>
        <w:jc w:val="center"/>
      </w:pPr>
      <w:r>
        <w:t>периоды женщинам в возрасте 65 лет и старше</w:t>
      </w:r>
    </w:p>
    <w:p w:rsidR="00DB2AB6" w:rsidRDefault="00DB2AB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DB2AB6">
        <w:tc>
          <w:tcPr>
            <w:tcW w:w="1020" w:type="dxa"/>
            <w:gridSpan w:val="2"/>
            <w:vMerge w:val="restart"/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DB2AB6" w:rsidRDefault="00DB2AB6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DB2AB6" w:rsidRDefault="00DB2AB6">
            <w:pPr>
              <w:pStyle w:val="ConsPlusNormal"/>
              <w:jc w:val="center"/>
            </w:pPr>
            <w:r>
              <w:t>Возраст</w:t>
            </w:r>
          </w:p>
        </w:tc>
      </w:tr>
      <w:tr w:rsidR="00DB2AB6">
        <w:tc>
          <w:tcPr>
            <w:tcW w:w="1020" w:type="dxa"/>
            <w:gridSpan w:val="2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Merge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</w:tcPr>
          <w:p w:rsidR="00DB2AB6" w:rsidRDefault="00DB2AB6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DB2AB6" w:rsidRDefault="00DB2AB6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DB2AB6" w:rsidRDefault="00DB2AB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DB2AB6" w:rsidRDefault="00DB2AB6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DB2AB6" w:rsidRDefault="00DB2AB6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DB2AB6" w:rsidRDefault="00DB2AB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DB2AB6" w:rsidRDefault="00DB2AB6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DB2AB6" w:rsidRDefault="00DB2AB6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DB2AB6" w:rsidRDefault="00DB2AB6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DB2AB6" w:rsidRDefault="00DB2AB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DB2AB6" w:rsidRDefault="00DB2AB6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DB2AB6" w:rsidRDefault="00DB2AB6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DB2AB6" w:rsidRDefault="00DB2AB6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DB2AB6" w:rsidRDefault="00DB2AB6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DB2AB6" w:rsidRDefault="00DB2AB6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DB2AB6" w:rsidRDefault="00DB2AB6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DB2AB6" w:rsidRDefault="00DB2AB6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DB2AB6" w:rsidRDefault="00DB2AB6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DB2AB6" w:rsidRDefault="00DB2AB6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DB2AB6" w:rsidRDefault="00DB2AB6">
            <w:pPr>
              <w:pStyle w:val="ConsPlusNormal"/>
              <w:jc w:val="center"/>
            </w:pPr>
            <w:r>
              <w:t>99</w:t>
            </w:r>
          </w:p>
        </w:tc>
      </w:tr>
      <w:tr w:rsidR="00DB2AB6"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510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510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510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510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510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</w:pPr>
          </w:p>
        </w:tc>
      </w:tr>
      <w:tr w:rsidR="00DB2AB6">
        <w:tc>
          <w:tcPr>
            <w:tcW w:w="510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510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510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510" w:type="dxa"/>
            <w:vMerge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8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94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</w:pPr>
          </w:p>
        </w:tc>
      </w:tr>
      <w:tr w:rsidR="00DB2AB6">
        <w:tc>
          <w:tcPr>
            <w:tcW w:w="510" w:type="dxa"/>
            <w:vMerge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78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94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</w:pPr>
          </w:p>
        </w:tc>
      </w:tr>
      <w:tr w:rsidR="00DB2AB6">
        <w:tc>
          <w:tcPr>
            <w:tcW w:w="510" w:type="dxa"/>
            <w:vMerge w:val="restart"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</w:pPr>
          </w:p>
        </w:tc>
      </w:tr>
      <w:tr w:rsidR="00DB2AB6">
        <w:tc>
          <w:tcPr>
            <w:tcW w:w="510" w:type="dxa"/>
            <w:vMerge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  <w:tr w:rsidR="00DB2AB6">
        <w:tc>
          <w:tcPr>
            <w:tcW w:w="510" w:type="dxa"/>
            <w:vMerge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DB2AB6" w:rsidRDefault="00DB2AB6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DB2AB6" w:rsidRDefault="00DB2AB6">
            <w:pPr>
              <w:pStyle w:val="ConsPlusNormal"/>
            </w:pPr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DB2AB6" w:rsidRDefault="00DB2AB6">
            <w:pPr>
              <w:pStyle w:val="ConsPlusNormal"/>
              <w:jc w:val="center"/>
            </w:pPr>
            <w:r>
              <w:t>+</w:t>
            </w:r>
          </w:p>
        </w:tc>
      </w:tr>
    </w:tbl>
    <w:p w:rsidR="00DB2AB6" w:rsidRDefault="00DB2AB6">
      <w:pPr>
        <w:pStyle w:val="ConsPlusNormal"/>
        <w:sectPr w:rsidR="00DB2AB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jc w:val="right"/>
        <w:outlineLvl w:val="1"/>
      </w:pPr>
      <w:r>
        <w:t>Приложение N 2</w:t>
      </w:r>
    </w:p>
    <w:p w:rsidR="00DB2AB6" w:rsidRDefault="00DB2AB6">
      <w:pPr>
        <w:pStyle w:val="ConsPlusNormal"/>
        <w:jc w:val="right"/>
      </w:pPr>
      <w:r>
        <w:t>к порядку проведения профилактического</w:t>
      </w:r>
    </w:p>
    <w:p w:rsidR="00DB2AB6" w:rsidRDefault="00DB2AB6">
      <w:pPr>
        <w:pStyle w:val="ConsPlusNormal"/>
        <w:jc w:val="right"/>
      </w:pPr>
      <w:r>
        <w:t>медицинского осмотра и диспансеризации</w:t>
      </w:r>
    </w:p>
    <w:p w:rsidR="00DB2AB6" w:rsidRDefault="00DB2AB6">
      <w:pPr>
        <w:pStyle w:val="ConsPlusNormal"/>
        <w:jc w:val="right"/>
      </w:pPr>
      <w:r>
        <w:t>определенных групп взрослого населения,</w:t>
      </w:r>
    </w:p>
    <w:p w:rsidR="00DB2AB6" w:rsidRDefault="00DB2AB6">
      <w:pPr>
        <w:pStyle w:val="ConsPlusNormal"/>
        <w:jc w:val="right"/>
      </w:pPr>
      <w:r>
        <w:t>утвержденному приказом Министерства</w:t>
      </w:r>
    </w:p>
    <w:p w:rsidR="00DB2AB6" w:rsidRDefault="00DB2AB6">
      <w:pPr>
        <w:pStyle w:val="ConsPlusNormal"/>
        <w:jc w:val="right"/>
      </w:pPr>
      <w:r>
        <w:t>здравоохранения Российской Федерации</w:t>
      </w:r>
    </w:p>
    <w:p w:rsidR="00DB2AB6" w:rsidRDefault="00DB2AB6">
      <w:pPr>
        <w:pStyle w:val="ConsPlusNormal"/>
        <w:jc w:val="right"/>
      </w:pPr>
      <w:r>
        <w:t>от 27.04.2021 N 404н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Title"/>
        <w:jc w:val="center"/>
      </w:pPr>
      <w:bookmarkStart w:id="15" w:name="P3311"/>
      <w:bookmarkEnd w:id="15"/>
      <w:r>
        <w:t>ПЕРЕЧЕНЬ</w:t>
      </w:r>
    </w:p>
    <w:p w:rsidR="00DB2AB6" w:rsidRDefault="00DB2AB6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DB2AB6" w:rsidRDefault="00DB2AB6">
      <w:pPr>
        <w:pStyle w:val="ConsPlusTitle"/>
        <w:jc w:val="center"/>
      </w:pPr>
      <w:r>
        <w:t>НА РАННЕЕ ВЫЯВЛЕНИЕ ОНКОЛОГИЧЕСКИХ ЗАБОЛЕВАНИЙ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virgo. Цитологическое исследование мазка (соскоба) с шейки матки проводится при его окрашивании по Папаниколау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компьютерная томография молочных желез);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в возрасте 45, 50, 55, 60 и 64 лет - определение простат-специфического антигена в крови;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врача-дерматовенеролога, врача-хирурга или врача-колопроктолога проводятся: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рентгенография легких или компьютерная томография легких;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ректороманоскопия;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колоноскопия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г) исследование на выявление злокачественных новообразований кожи и (или) слизистых оболочек: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осмотр кожи под увеличением (дерматоскопия).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jc w:val="right"/>
        <w:outlineLvl w:val="1"/>
      </w:pPr>
      <w:r>
        <w:t>Приложение N 3</w:t>
      </w:r>
    </w:p>
    <w:p w:rsidR="00DB2AB6" w:rsidRDefault="00DB2AB6">
      <w:pPr>
        <w:pStyle w:val="ConsPlusNormal"/>
        <w:jc w:val="right"/>
      </w:pPr>
      <w:r>
        <w:t>к порядку проведения профилактического</w:t>
      </w:r>
    </w:p>
    <w:p w:rsidR="00DB2AB6" w:rsidRDefault="00DB2AB6">
      <w:pPr>
        <w:pStyle w:val="ConsPlusNormal"/>
        <w:jc w:val="right"/>
      </w:pPr>
      <w:r>
        <w:t>медицинского осмотра и диспансеризации</w:t>
      </w:r>
    </w:p>
    <w:p w:rsidR="00DB2AB6" w:rsidRDefault="00DB2AB6">
      <w:pPr>
        <w:pStyle w:val="ConsPlusNormal"/>
        <w:jc w:val="right"/>
      </w:pPr>
      <w:r>
        <w:t>определенных групп взрослого населения,</w:t>
      </w:r>
    </w:p>
    <w:p w:rsidR="00DB2AB6" w:rsidRDefault="00DB2AB6">
      <w:pPr>
        <w:pStyle w:val="ConsPlusNormal"/>
        <w:jc w:val="right"/>
      </w:pPr>
      <w:r>
        <w:t>утвержденному приказом Министерства</w:t>
      </w:r>
    </w:p>
    <w:p w:rsidR="00DB2AB6" w:rsidRDefault="00DB2AB6">
      <w:pPr>
        <w:pStyle w:val="ConsPlusNormal"/>
        <w:jc w:val="right"/>
      </w:pPr>
      <w:r>
        <w:t>здравоохранения Российской Федерации</w:t>
      </w:r>
    </w:p>
    <w:p w:rsidR="00DB2AB6" w:rsidRDefault="00DB2AB6">
      <w:pPr>
        <w:pStyle w:val="ConsPlusNormal"/>
        <w:jc w:val="right"/>
      </w:pPr>
      <w:r>
        <w:t>от 27.04.2021 N 404н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Title"/>
        <w:jc w:val="center"/>
      </w:pPr>
      <w:bookmarkStart w:id="16" w:name="P3352"/>
      <w:bookmarkEnd w:id="16"/>
      <w:r>
        <w:t>ДИАГНОСТИЧЕСКИЕ КРИТЕРИИ</w:t>
      </w:r>
    </w:p>
    <w:p w:rsidR="00DB2AB6" w:rsidRDefault="00DB2AB6">
      <w:pPr>
        <w:pStyle w:val="ConsPlusTitle"/>
        <w:jc w:val="center"/>
      </w:pPr>
      <w:r>
        <w:t>ФАКТОРОВ РИСКА И ДРУГИХ ПАТОЛОГИЧЕСКИХ СОСТОЯНИЙ</w:t>
      </w:r>
    </w:p>
    <w:p w:rsidR="00DB2AB6" w:rsidRDefault="00DB2AB6">
      <w:pPr>
        <w:pStyle w:val="ConsPlusTitle"/>
        <w:jc w:val="center"/>
      </w:pPr>
      <w:r>
        <w:t>И ЗАБОЛЕВАНИЙ, ПОВЫШАЮЩИХ ВЕРОЯТНОСТЬ РАЗВИТИЯ</w:t>
      </w:r>
    </w:p>
    <w:p w:rsidR="00DB2AB6" w:rsidRDefault="00DB2AB6">
      <w:pPr>
        <w:pStyle w:val="ConsPlusTitle"/>
        <w:jc w:val="center"/>
      </w:pPr>
      <w:r>
        <w:t>ХРОНИЧЕСКИХ НЕИНФЕКЦИОННЫХ ЗАБОЛЕВАНИЙ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r:id="rId75">
        <w:r>
          <w:rPr>
            <w:color w:val="0000FF"/>
          </w:rPr>
          <w:t>I10</w:t>
        </w:r>
      </w:hyperlink>
      <w:r>
        <w:t xml:space="preserve"> - </w:t>
      </w:r>
      <w:hyperlink r:id="rId76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77">
        <w:r>
          <w:rPr>
            <w:color w:val="0000FF"/>
          </w:rPr>
          <w:t>R03.0</w:t>
        </w:r>
      </w:hyperlink>
      <w:r>
        <w:t>).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&lt;19&gt; Международная статистическая </w:t>
      </w:r>
      <w:hyperlink r:id="rId78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ind w:firstLine="540"/>
        <w:jc w:val="both"/>
      </w:pPr>
      <w:r>
        <w:t xml:space="preserve">Гиперхолестеринемия - уровень общего холестерина 5 ммоль/л и более (кодируется по МКБ-10 кодом </w:t>
      </w:r>
      <w:hyperlink r:id="rId79">
        <w:r>
          <w:rPr>
            <w:color w:val="0000FF"/>
          </w:rPr>
          <w:t>E78</w:t>
        </w:r>
      </w:hyperlink>
      <w:r>
        <w:t>).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натощак в венозной плазме 6,1 ммоль/л и более, в цельной капиллярной крови 5,6 ммоль/л и более (кодируется по МКБ-10 кодом </w:t>
      </w:r>
      <w:hyperlink r:id="rId80">
        <w:r>
          <w:rPr>
            <w:color w:val="0000FF"/>
          </w:rPr>
          <w:t>R73.9</w:t>
        </w:r>
      </w:hyperlink>
      <w: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кодом </w:t>
      </w:r>
      <w:hyperlink r:id="rId81">
        <w:r>
          <w:rPr>
            <w:color w:val="0000FF"/>
          </w:rPr>
          <w:t>Z72.0</w:t>
        </w:r>
      </w:hyperlink>
      <w:r>
        <w:t>).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r:id="rId82">
        <w:r>
          <w:rPr>
            <w:color w:val="0000FF"/>
          </w:rPr>
          <w:t>Z72.4</w:t>
        </w:r>
      </w:hyperlink>
      <w:r>
        <w:t>).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r>
        <w:rPr>
          <w:vertAlign w:val="superscript"/>
        </w:rPr>
        <w:t>2</w:t>
      </w:r>
      <w:r>
        <w:t xml:space="preserve"> (кодируется по МКБ-10 кодом </w:t>
      </w:r>
      <w:hyperlink r:id="rId83">
        <w:r>
          <w:rPr>
            <w:color w:val="0000FF"/>
          </w:rPr>
          <w:t>R63.5</w:t>
        </w:r>
      </w:hyperlink>
      <w:r>
        <w:t>).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r>
        <w:rPr>
          <w:vertAlign w:val="superscript"/>
        </w:rPr>
        <w:t>2</w:t>
      </w:r>
      <w:r>
        <w:t xml:space="preserve"> и более (кодируется по МКБ-10 кодом </w:t>
      </w:r>
      <w:hyperlink r:id="rId84">
        <w:r>
          <w:rPr>
            <w:color w:val="0000FF"/>
          </w:rPr>
          <w:t>E66</w:t>
        </w:r>
      </w:hyperlink>
      <w:r>
        <w:t>).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Низкая физическая активность (кодируется по МКБ-10 кодом </w:t>
      </w:r>
      <w:hyperlink r:id="rId85">
        <w:r>
          <w:rPr>
            <w:color w:val="0000FF"/>
          </w:rPr>
          <w:t>Z72.3</w:t>
        </w:r>
      </w:hyperlink>
      <w:r>
        <w:t>) определяется с помощью анкетирования.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86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87">
        <w:r>
          <w:rPr>
            <w:color w:val="0000FF"/>
          </w:rPr>
          <w:t>Z72.2</w:t>
        </w:r>
      </w:hyperlink>
      <w:r>
        <w:t>) определяются с помощью анкетирования.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сердечно-сосудистым заболеваниям - наличие инфаркта миокарда (кодируется по МКБ-10 кодом </w:t>
      </w:r>
      <w:hyperlink r:id="rId88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89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кодом </w:t>
      </w:r>
      <w:hyperlink r:id="rId90">
        <w:r>
          <w:rPr>
            <w:color w:val="0000FF"/>
          </w:rPr>
          <w:t>Z80</w:t>
        </w:r>
      </w:hyperlink>
      <w:r>
        <w:t>):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колоректальной области - наличие злокачественных новообразований колоректальной области и (или) семейного аденоматоза у близких родственников в молодом или среднем возрасте или в нескольких поколениях;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r:id="rId91">
        <w:r>
          <w:rPr>
            <w:color w:val="0000FF"/>
          </w:rPr>
          <w:t>Z82.5</w:t>
        </w:r>
      </w:hyperlink>
      <w:r>
        <w:t>).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r:id="rId92">
        <w:r>
          <w:rPr>
            <w:color w:val="0000FF"/>
          </w:rPr>
          <w:t>Z83.3</w:t>
        </w:r>
      </w:hyperlink>
      <w:r>
        <w:t>).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DB2AB6" w:rsidRDefault="00DB2AB6">
      <w:pPr>
        <w:pStyle w:val="ConsPlusNormal"/>
        <w:spacing w:before="220"/>
        <w:ind w:firstLine="540"/>
        <w:jc w:val="both"/>
      </w:pPr>
      <w:r>
        <w:t xml:space="preserve">Старческая астения (кодируется по МКБ-10 кодом </w:t>
      </w:r>
      <w:hyperlink r:id="rId93">
        <w:r>
          <w:rPr>
            <w:color w:val="0000FF"/>
          </w:rPr>
          <w:t>R54</w:t>
        </w:r>
      </w:hyperlink>
      <w:r>
        <w:t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jc w:val="both"/>
      </w:pPr>
    </w:p>
    <w:p w:rsidR="00DB2AB6" w:rsidRDefault="00DB2AB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013C" w:rsidRDefault="00E0013C"/>
    <w:sectPr w:rsidR="00E0013C" w:rsidSect="00125F5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B2AB6"/>
    <w:rsid w:val="00633FE7"/>
    <w:rsid w:val="008A4D54"/>
    <w:rsid w:val="00CB00F4"/>
    <w:rsid w:val="00DB2AB6"/>
    <w:rsid w:val="00E0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A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B2A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B2A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B2AB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B2A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B2A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B2A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B2AB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4510&amp;dst=100009" TargetMode="External"/><Relationship Id="rId18" Type="http://schemas.openxmlformats.org/officeDocument/2006/relationships/hyperlink" Target="https://login.consultant.ru/link/?req=doc&amp;base=LAW&amp;n=451873&amp;dst=100398" TargetMode="External"/><Relationship Id="rId26" Type="http://schemas.openxmlformats.org/officeDocument/2006/relationships/hyperlink" Target="https://login.consultant.ru/link/?req=doc&amp;base=LAW&amp;n=369426&amp;dst=100203" TargetMode="External"/><Relationship Id="rId39" Type="http://schemas.openxmlformats.org/officeDocument/2006/relationships/hyperlink" Target="https://login.consultant.ru/link/?req=doc&amp;base=LAW&amp;n=369426&amp;dst=100115" TargetMode="External"/><Relationship Id="rId21" Type="http://schemas.openxmlformats.org/officeDocument/2006/relationships/hyperlink" Target="https://login.consultant.ru/link/?req=doc&amp;base=LAW&amp;n=451863&amp;dst=105904" TargetMode="External"/><Relationship Id="rId34" Type="http://schemas.openxmlformats.org/officeDocument/2006/relationships/hyperlink" Target="https://login.consultant.ru/link/?req=doc&amp;base=LAW&amp;n=369426&amp;dst=100147" TargetMode="External"/><Relationship Id="rId42" Type="http://schemas.openxmlformats.org/officeDocument/2006/relationships/hyperlink" Target="https://login.consultant.ru/link/?req=doc&amp;base=LAW&amp;n=369426&amp;dst=100213" TargetMode="External"/><Relationship Id="rId47" Type="http://schemas.openxmlformats.org/officeDocument/2006/relationships/hyperlink" Target="https://login.consultant.ru/link/?req=doc&amp;base=LAW&amp;n=401289&amp;dst=100011" TargetMode="External"/><Relationship Id="rId50" Type="http://schemas.openxmlformats.org/officeDocument/2006/relationships/hyperlink" Target="https://login.consultant.ru/link/?req=doc&amp;base=LAW&amp;n=459920&amp;dst=100012" TargetMode="External"/><Relationship Id="rId55" Type="http://schemas.openxmlformats.org/officeDocument/2006/relationships/hyperlink" Target="https://login.consultant.ru/link/?req=doc&amp;base=LAW&amp;n=422092&amp;dst=100051" TargetMode="External"/><Relationship Id="rId63" Type="http://schemas.openxmlformats.org/officeDocument/2006/relationships/hyperlink" Target="https://login.consultant.ru/link/?req=doc&amp;base=LAW&amp;n=466112&amp;dst=351" TargetMode="External"/><Relationship Id="rId68" Type="http://schemas.openxmlformats.org/officeDocument/2006/relationships/hyperlink" Target="https://login.consultant.ru/link/?req=doc&amp;base=LAW&amp;n=327147&amp;dst=100022" TargetMode="External"/><Relationship Id="rId76" Type="http://schemas.openxmlformats.org/officeDocument/2006/relationships/hyperlink" Target="https://login.consultant.ru/link/?req=doc&amp;base=EPB&amp;n=731991&amp;dst=107180" TargetMode="External"/><Relationship Id="rId84" Type="http://schemas.openxmlformats.org/officeDocument/2006/relationships/hyperlink" Target="https://login.consultant.ru/link/?req=doc&amp;base=EPB&amp;n=731991&amp;dst=104219" TargetMode="External"/><Relationship Id="rId89" Type="http://schemas.openxmlformats.org/officeDocument/2006/relationships/hyperlink" Target="https://login.consultant.ru/link/?req=doc&amp;base=EPB&amp;n=731991&amp;dst=156135" TargetMode="External"/><Relationship Id="rId7" Type="http://schemas.openxmlformats.org/officeDocument/2006/relationships/hyperlink" Target="https://login.consultant.ru/link/?req=doc&amp;base=LAW&amp;n=459920&amp;dst=100006" TargetMode="External"/><Relationship Id="rId71" Type="http://schemas.openxmlformats.org/officeDocument/2006/relationships/hyperlink" Target="https://login.consultant.ru/link/?req=doc&amp;base=LAW&amp;n=436926&amp;dst=100022" TargetMode="External"/><Relationship Id="rId92" Type="http://schemas.openxmlformats.org/officeDocument/2006/relationships/hyperlink" Target="https://login.consultant.ru/link/?req=doc&amp;base=EPB&amp;n=731991&amp;dst=15615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1873&amp;dst=100039" TargetMode="External"/><Relationship Id="rId29" Type="http://schemas.openxmlformats.org/officeDocument/2006/relationships/hyperlink" Target="https://login.consultant.ru/link/?req=doc&amp;base=LAW&amp;n=369426&amp;dst=100084" TargetMode="External"/><Relationship Id="rId11" Type="http://schemas.openxmlformats.org/officeDocument/2006/relationships/hyperlink" Target="https://login.consultant.ru/link/?req=doc&amp;base=LAW&amp;n=371857" TargetMode="External"/><Relationship Id="rId24" Type="http://schemas.openxmlformats.org/officeDocument/2006/relationships/hyperlink" Target="https://login.consultant.ru/link/?req=doc&amp;base=LAW&amp;n=466112&amp;dst=249" TargetMode="External"/><Relationship Id="rId32" Type="http://schemas.openxmlformats.org/officeDocument/2006/relationships/hyperlink" Target="https://login.consultant.ru/link/?req=doc&amp;base=LAW&amp;n=369426&amp;dst=100126" TargetMode="External"/><Relationship Id="rId37" Type="http://schemas.openxmlformats.org/officeDocument/2006/relationships/hyperlink" Target="https://login.consultant.ru/link/?req=doc&amp;base=LAW&amp;n=369426&amp;dst=100118" TargetMode="External"/><Relationship Id="rId40" Type="http://schemas.openxmlformats.org/officeDocument/2006/relationships/hyperlink" Target="https://login.consultant.ru/link/?req=doc&amp;base=LAW&amp;n=369426&amp;dst=100122" TargetMode="External"/><Relationship Id="rId45" Type="http://schemas.openxmlformats.org/officeDocument/2006/relationships/hyperlink" Target="https://login.consultant.ru/link/?req=doc&amp;base=LAW&amp;n=459920&amp;dst=100010" TargetMode="External"/><Relationship Id="rId53" Type="http://schemas.openxmlformats.org/officeDocument/2006/relationships/hyperlink" Target="https://login.consultant.ru/link/?req=doc&amp;base=LAW&amp;n=287498&amp;dst=100009" TargetMode="External"/><Relationship Id="rId58" Type="http://schemas.openxmlformats.org/officeDocument/2006/relationships/hyperlink" Target="https://login.consultant.ru/link/?req=doc&amp;base=LAW&amp;n=319282&amp;dst=100010" TargetMode="External"/><Relationship Id="rId66" Type="http://schemas.openxmlformats.org/officeDocument/2006/relationships/hyperlink" Target="https://login.consultant.ru/link/?req=doc&amp;base=LAW&amp;n=327147&amp;dst=100197" TargetMode="External"/><Relationship Id="rId74" Type="http://schemas.openxmlformats.org/officeDocument/2006/relationships/hyperlink" Target="https://login.consultant.ru/link/?req=doc&amp;base=LAW&amp;n=437000&amp;dst=100025" TargetMode="External"/><Relationship Id="rId79" Type="http://schemas.openxmlformats.org/officeDocument/2006/relationships/hyperlink" Target="https://login.consultant.ru/link/?req=doc&amp;base=EPB&amp;n=731991&amp;dst=104342" TargetMode="External"/><Relationship Id="rId87" Type="http://schemas.openxmlformats.org/officeDocument/2006/relationships/hyperlink" Target="https://login.consultant.ru/link/?req=doc&amp;base=EPB&amp;n=731991&amp;dst=155997" TargetMode="External"/><Relationship Id="rId5" Type="http://schemas.openxmlformats.org/officeDocument/2006/relationships/hyperlink" Target="https://login.consultant.ru/link/?req=doc&amp;base=LAW&amp;n=437000&amp;dst=100023" TargetMode="External"/><Relationship Id="rId61" Type="http://schemas.openxmlformats.org/officeDocument/2006/relationships/hyperlink" Target="https://login.consultant.ru/link/?req=doc&amp;base=LAW&amp;n=141711&amp;dst=100005" TargetMode="External"/><Relationship Id="rId82" Type="http://schemas.openxmlformats.org/officeDocument/2006/relationships/hyperlink" Target="https://login.consultant.ru/link/?req=doc&amp;base=EPB&amp;n=731991&amp;dst=156004" TargetMode="External"/><Relationship Id="rId90" Type="http://schemas.openxmlformats.org/officeDocument/2006/relationships/hyperlink" Target="https://login.consultant.ru/link/?req=doc&amp;base=EPB&amp;n=731991&amp;dst=124156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login.consultant.ru/link/?req=doc&amp;base=LAW&amp;n=454510&amp;dst=100009" TargetMode="External"/><Relationship Id="rId14" Type="http://schemas.openxmlformats.org/officeDocument/2006/relationships/hyperlink" Target="https://login.consultant.ru/link/?req=doc&amp;base=LAW&amp;n=459920&amp;dst=100006" TargetMode="External"/><Relationship Id="rId22" Type="http://schemas.openxmlformats.org/officeDocument/2006/relationships/hyperlink" Target="https://login.consultant.ru/link/?req=doc&amp;base=LAW&amp;n=469771&amp;dst=2319" TargetMode="External"/><Relationship Id="rId27" Type="http://schemas.openxmlformats.org/officeDocument/2006/relationships/hyperlink" Target="https://login.consultant.ru/link/?req=doc&amp;base=LAW&amp;n=369426&amp;dst=100152" TargetMode="External"/><Relationship Id="rId30" Type="http://schemas.openxmlformats.org/officeDocument/2006/relationships/hyperlink" Target="https://login.consultant.ru/link/?req=doc&amp;base=LAW&amp;n=369426&amp;dst=8" TargetMode="External"/><Relationship Id="rId35" Type="http://schemas.openxmlformats.org/officeDocument/2006/relationships/hyperlink" Target="https://login.consultant.ru/link/?req=doc&amp;base=LAW&amp;n=369426&amp;dst=100159" TargetMode="External"/><Relationship Id="rId43" Type="http://schemas.openxmlformats.org/officeDocument/2006/relationships/hyperlink" Target="https://login.consultant.ru/link/?req=doc&amp;base=LAW&amp;n=369426&amp;dst=100215" TargetMode="External"/><Relationship Id="rId48" Type="http://schemas.openxmlformats.org/officeDocument/2006/relationships/hyperlink" Target="https://login.consultant.ru/link/?req=doc&amp;base=LAW&amp;n=466112&amp;dst=249" TargetMode="External"/><Relationship Id="rId56" Type="http://schemas.openxmlformats.org/officeDocument/2006/relationships/hyperlink" Target="https://login.consultant.ru/link/?req=doc&amp;base=LAW&amp;n=422092&amp;dst=100051" TargetMode="External"/><Relationship Id="rId64" Type="http://schemas.openxmlformats.org/officeDocument/2006/relationships/hyperlink" Target="https://login.consultant.ru/link/?req=doc&amp;base=LAW&amp;n=369436&amp;dst=100042" TargetMode="External"/><Relationship Id="rId69" Type="http://schemas.openxmlformats.org/officeDocument/2006/relationships/hyperlink" Target="https://login.consultant.ru/link/?req=doc&amp;base=LAW&amp;n=327147&amp;dst=100136" TargetMode="External"/><Relationship Id="rId77" Type="http://schemas.openxmlformats.org/officeDocument/2006/relationships/hyperlink" Target="https://login.consultant.ru/link/?req=doc&amp;base=EPB&amp;n=731991&amp;dst=149043" TargetMode="External"/><Relationship Id="rId8" Type="http://schemas.openxmlformats.org/officeDocument/2006/relationships/hyperlink" Target="https://login.consultant.ru/link/?req=doc&amp;base=LAW&amp;n=466112&amp;dst=187" TargetMode="External"/><Relationship Id="rId51" Type="http://schemas.openxmlformats.org/officeDocument/2006/relationships/hyperlink" Target="https://login.consultant.ru/link/?req=doc&amp;base=LAW&amp;n=466112&amp;dst=100252" TargetMode="External"/><Relationship Id="rId72" Type="http://schemas.openxmlformats.org/officeDocument/2006/relationships/hyperlink" Target="https://login.consultant.ru/link/?req=doc&amp;base=LAW&amp;n=437000&amp;dst=100023" TargetMode="External"/><Relationship Id="rId80" Type="http://schemas.openxmlformats.org/officeDocument/2006/relationships/hyperlink" Target="https://login.consultant.ru/link/?req=doc&amp;base=EPB&amp;n=731991&amp;dst=149646" TargetMode="External"/><Relationship Id="rId85" Type="http://schemas.openxmlformats.org/officeDocument/2006/relationships/hyperlink" Target="https://login.consultant.ru/link/?req=doc&amp;base=EPB&amp;n=731991&amp;dst=156003" TargetMode="External"/><Relationship Id="rId93" Type="http://schemas.openxmlformats.org/officeDocument/2006/relationships/hyperlink" Target="https://login.consultant.ru/link/?req=doc&amp;base=EPB&amp;n=731991&amp;dst=1166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LAW&amp;n=437000&amp;dst=100023" TargetMode="External"/><Relationship Id="rId17" Type="http://schemas.openxmlformats.org/officeDocument/2006/relationships/hyperlink" Target="https://login.consultant.ru/link/?req=doc&amp;base=LAW&amp;n=451873&amp;dst=284" TargetMode="External"/><Relationship Id="rId25" Type="http://schemas.openxmlformats.org/officeDocument/2006/relationships/hyperlink" Target="https://login.consultant.ru/link/?req=doc&amp;base=LAW&amp;n=369426&amp;dst=100135" TargetMode="External"/><Relationship Id="rId33" Type="http://schemas.openxmlformats.org/officeDocument/2006/relationships/hyperlink" Target="https://login.consultant.ru/link/?req=doc&amp;base=LAW&amp;n=369426&amp;dst=100161" TargetMode="External"/><Relationship Id="rId38" Type="http://schemas.openxmlformats.org/officeDocument/2006/relationships/hyperlink" Target="https://login.consultant.ru/link/?req=doc&amp;base=LAW&amp;n=369426&amp;dst=100176" TargetMode="External"/><Relationship Id="rId46" Type="http://schemas.openxmlformats.org/officeDocument/2006/relationships/hyperlink" Target="https://login.consultant.ru/link/?req=doc&amp;base=LAW&amp;n=404439" TargetMode="External"/><Relationship Id="rId59" Type="http://schemas.openxmlformats.org/officeDocument/2006/relationships/hyperlink" Target="https://login.consultant.ru/link/?req=doc&amp;base=LAW&amp;n=358683&amp;dst=100297" TargetMode="External"/><Relationship Id="rId67" Type="http://schemas.openxmlformats.org/officeDocument/2006/relationships/hyperlink" Target="https://login.consultant.ru/link/?req=doc&amp;base=LAW&amp;n=327147&amp;dst=100208" TargetMode="External"/><Relationship Id="rId20" Type="http://schemas.openxmlformats.org/officeDocument/2006/relationships/hyperlink" Target="https://login.consultant.ru/link/?req=doc&amp;base=LAW&amp;n=451873&amp;dst=290" TargetMode="External"/><Relationship Id="rId41" Type="http://schemas.openxmlformats.org/officeDocument/2006/relationships/hyperlink" Target="https://login.consultant.ru/link/?req=doc&amp;base=LAW&amp;n=369426&amp;dst=100218" TargetMode="External"/><Relationship Id="rId54" Type="http://schemas.openxmlformats.org/officeDocument/2006/relationships/hyperlink" Target="https://login.consultant.ru/link/?req=doc&amp;base=LAW&amp;n=373766&amp;dst=100021" TargetMode="External"/><Relationship Id="rId62" Type="http://schemas.openxmlformats.org/officeDocument/2006/relationships/hyperlink" Target="https://login.consultant.ru/link/?req=doc&amp;base=LAW&amp;n=141711&amp;dst=100123" TargetMode="External"/><Relationship Id="rId70" Type="http://schemas.openxmlformats.org/officeDocument/2006/relationships/hyperlink" Target="https://login.consultant.ru/link/?req=doc&amp;base=LAW&amp;n=466112&amp;dst=266" TargetMode="External"/><Relationship Id="rId75" Type="http://schemas.openxmlformats.org/officeDocument/2006/relationships/hyperlink" Target="https://login.consultant.ru/link/?req=doc&amp;base=EPB&amp;n=731991&amp;dst=107133" TargetMode="External"/><Relationship Id="rId83" Type="http://schemas.openxmlformats.org/officeDocument/2006/relationships/hyperlink" Target="https://login.consultant.ru/link/?req=doc&amp;base=EPB&amp;n=731991&amp;dst=149580" TargetMode="External"/><Relationship Id="rId88" Type="http://schemas.openxmlformats.org/officeDocument/2006/relationships/hyperlink" Target="https://login.consultant.ru/link/?req=doc&amp;base=EPB&amp;n=731991&amp;dst=156136" TargetMode="External"/><Relationship Id="rId91" Type="http://schemas.openxmlformats.org/officeDocument/2006/relationships/hyperlink" Target="https://login.consultant.ru/link/?req=doc&amp;base=EPB&amp;n=731991&amp;dst=15613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4510&amp;dst=100009" TargetMode="External"/><Relationship Id="rId15" Type="http://schemas.openxmlformats.org/officeDocument/2006/relationships/hyperlink" Target="https://login.consultant.ru/link/?req=doc&amp;base=LAW&amp;n=466112&amp;dst=185" TargetMode="External"/><Relationship Id="rId23" Type="http://schemas.openxmlformats.org/officeDocument/2006/relationships/hyperlink" Target="https://login.consultant.ru/link/?req=doc&amp;base=LAW&amp;n=466453&amp;dst=100158" TargetMode="External"/><Relationship Id="rId28" Type="http://schemas.openxmlformats.org/officeDocument/2006/relationships/hyperlink" Target="https://login.consultant.ru/link/?req=doc&amp;base=LAW&amp;n=369426&amp;dst=8" TargetMode="External"/><Relationship Id="rId36" Type="http://schemas.openxmlformats.org/officeDocument/2006/relationships/hyperlink" Target="https://login.consultant.ru/link/?req=doc&amp;base=LAW&amp;n=369426&amp;dst=100219" TargetMode="External"/><Relationship Id="rId49" Type="http://schemas.openxmlformats.org/officeDocument/2006/relationships/hyperlink" Target="https://login.consultant.ru/link/?req=doc&amp;base=LAW&amp;n=373766&amp;dst=100021" TargetMode="External"/><Relationship Id="rId57" Type="http://schemas.openxmlformats.org/officeDocument/2006/relationships/hyperlink" Target="https://login.consultant.ru/link/?req=doc&amp;base=LAW&amp;n=422092&amp;dst=100051" TargetMode="External"/><Relationship Id="rId10" Type="http://schemas.openxmlformats.org/officeDocument/2006/relationships/hyperlink" Target="https://login.consultant.ru/link/?req=doc&amp;base=LAW&amp;n=335731" TargetMode="External"/><Relationship Id="rId31" Type="http://schemas.openxmlformats.org/officeDocument/2006/relationships/hyperlink" Target="https://login.consultant.ru/link/?req=doc&amp;base=LAW&amp;n=369426&amp;dst=100082" TargetMode="External"/><Relationship Id="rId44" Type="http://schemas.openxmlformats.org/officeDocument/2006/relationships/hyperlink" Target="https://login.consultant.ru/link/?req=doc&amp;base=LAW&amp;n=369426&amp;dst=100230" TargetMode="External"/><Relationship Id="rId52" Type="http://schemas.openxmlformats.org/officeDocument/2006/relationships/hyperlink" Target="https://login.consultant.ru/link/?req=doc&amp;base=LAW&amp;n=436926&amp;dst=100022" TargetMode="External"/><Relationship Id="rId60" Type="http://schemas.openxmlformats.org/officeDocument/2006/relationships/hyperlink" Target="https://login.consultant.ru/link/?req=doc&amp;base=LAW&amp;n=459920&amp;dst=100017" TargetMode="External"/><Relationship Id="rId65" Type="http://schemas.openxmlformats.org/officeDocument/2006/relationships/hyperlink" Target="https://login.consultant.ru/link/?req=doc&amp;base=LAW&amp;n=466112&amp;dst=249" TargetMode="External"/><Relationship Id="rId73" Type="http://schemas.openxmlformats.org/officeDocument/2006/relationships/hyperlink" Target="https://login.consultant.ru/link/?req=doc&amp;base=LAW&amp;n=451855&amp;dst=397" TargetMode="External"/><Relationship Id="rId78" Type="http://schemas.openxmlformats.org/officeDocument/2006/relationships/hyperlink" Target="https://login.consultant.ru/link/?req=doc&amp;base=EPB&amp;n=731991" TargetMode="External"/><Relationship Id="rId81" Type="http://schemas.openxmlformats.org/officeDocument/2006/relationships/hyperlink" Target="https://login.consultant.ru/link/?req=doc&amp;base=EPB&amp;n=731991&amp;dst=155993" TargetMode="External"/><Relationship Id="rId86" Type="http://schemas.openxmlformats.org/officeDocument/2006/relationships/hyperlink" Target="https://login.consultant.ru/link/?req=doc&amp;base=EPB&amp;n=731991&amp;dst=155995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72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14560</Words>
  <Characters>82995</Characters>
  <Application>Microsoft Office Word</Application>
  <DocSecurity>0</DocSecurity>
  <Lines>691</Lines>
  <Paragraphs>194</Paragraphs>
  <ScaleCrop>false</ScaleCrop>
  <Company/>
  <LinksUpToDate>false</LinksUpToDate>
  <CharactersWithSpaces>97361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ngageeva</dc:creator>
  <cp:lastModifiedBy>ngageeva</cp:lastModifiedBy>
  <cp:revision>1</cp:revision>
  <dcterms:created xsi:type="dcterms:W3CDTF">2024-03-28T06:29:00Z</dcterms:created>
  <dcterms:modified xsi:type="dcterms:W3CDTF">2024-03-28T06:30:00Z</dcterms:modified>
</cp:coreProperties>
</file>